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E06E3" w14:textId="77777777" w:rsidR="00861138" w:rsidRDefault="00861138" w:rsidP="00861138">
      <w:pPr>
        <w:jc w:val="center"/>
        <w:rPr>
          <w:sz w:val="28"/>
          <w:szCs w:val="28"/>
        </w:rPr>
      </w:pPr>
      <w:bookmarkStart w:id="0" w:name="_GoBack"/>
      <w:bookmarkEnd w:id="0"/>
      <w:r w:rsidRPr="00861138">
        <w:rPr>
          <w:noProof/>
          <w:sz w:val="28"/>
          <w:szCs w:val="28"/>
        </w:rPr>
        <w:drawing>
          <wp:inline distT="0" distB="0" distL="0" distR="0" wp14:anchorId="223FDBED" wp14:editId="06E4E7EC">
            <wp:extent cx="1352550" cy="565245"/>
            <wp:effectExtent l="0" t="0" r="0" b="6350"/>
            <wp:docPr id="1" name="Picture 1"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596" cy="581145"/>
                    </a:xfrm>
                    <a:prstGeom prst="rect">
                      <a:avLst/>
                    </a:prstGeom>
                    <a:noFill/>
                    <a:ln>
                      <a:noFill/>
                    </a:ln>
                  </pic:spPr>
                </pic:pic>
              </a:graphicData>
            </a:graphic>
          </wp:inline>
        </w:drawing>
      </w:r>
    </w:p>
    <w:p w14:paraId="178ADC94" w14:textId="594D839B" w:rsidR="00440662" w:rsidRPr="00861138" w:rsidRDefault="00E7427D" w:rsidP="00E7427D">
      <w:pPr>
        <w:spacing w:after="0"/>
        <w:jc w:val="center"/>
        <w:rPr>
          <w:b/>
          <w:sz w:val="28"/>
          <w:szCs w:val="28"/>
        </w:rPr>
      </w:pPr>
      <w:r>
        <w:rPr>
          <w:b/>
          <w:sz w:val="28"/>
          <w:szCs w:val="28"/>
        </w:rPr>
        <w:t>Equal Employment Opportunity &amp; Affirmative Action Policy</w:t>
      </w:r>
    </w:p>
    <w:p w14:paraId="28791654" w14:textId="69030818" w:rsidR="00E7427D" w:rsidRPr="00E7427D" w:rsidRDefault="00E7427D" w:rsidP="00E7427D">
      <w:pPr>
        <w:pStyle w:val="Body"/>
        <w:jc w:val="center"/>
        <w:rPr>
          <w:rStyle w:val="None"/>
          <w:rFonts w:asciiTheme="minorHAnsi" w:hAnsiTheme="minorHAnsi" w:cstheme="minorHAnsi"/>
          <w:b/>
          <w:bCs/>
          <w:sz w:val="24"/>
          <w:szCs w:val="24"/>
          <w:u w:val="single"/>
        </w:rPr>
      </w:pPr>
      <w:r w:rsidRPr="00E7427D">
        <w:rPr>
          <w:rStyle w:val="None"/>
          <w:rFonts w:asciiTheme="minorHAnsi" w:hAnsiTheme="minorHAnsi" w:cstheme="minorHAnsi"/>
          <w:b/>
          <w:bCs/>
          <w:sz w:val="24"/>
          <w:szCs w:val="24"/>
          <w:u w:val="single"/>
          <w:lang w:val="de-DE"/>
        </w:rPr>
        <w:t xml:space="preserve">(applicable to Staff, </w:t>
      </w:r>
      <w:r w:rsidRPr="00E7427D">
        <w:rPr>
          <w:rStyle w:val="None"/>
          <w:rFonts w:asciiTheme="minorHAnsi" w:hAnsiTheme="minorHAnsi" w:cstheme="minorHAnsi"/>
          <w:bCs/>
          <w:sz w:val="24"/>
          <w:szCs w:val="24"/>
          <w:u w:val="single"/>
          <w:lang w:val="de-DE"/>
        </w:rPr>
        <w:t>Board</w:t>
      </w:r>
      <w:r w:rsidRPr="00E7427D">
        <w:rPr>
          <w:rStyle w:val="None"/>
          <w:rFonts w:asciiTheme="minorHAnsi" w:hAnsiTheme="minorHAnsi" w:cstheme="minorHAnsi"/>
          <w:b/>
          <w:bCs/>
          <w:sz w:val="24"/>
          <w:szCs w:val="24"/>
          <w:u w:val="single"/>
          <w:lang w:val="de-DE"/>
        </w:rPr>
        <w:t>, and Volunteers</w:t>
      </w:r>
    </w:p>
    <w:p w14:paraId="485A6DE8" w14:textId="77777777" w:rsidR="00E7427D" w:rsidRPr="00E7427D" w:rsidRDefault="00E7427D" w:rsidP="00E7427D">
      <w:pPr>
        <w:pStyle w:val="Body"/>
        <w:ind w:left="360"/>
        <w:rPr>
          <w:rStyle w:val="None"/>
          <w:rFonts w:asciiTheme="minorHAnsi" w:hAnsiTheme="minorHAnsi" w:cstheme="minorHAnsi"/>
          <w:b/>
          <w:bCs/>
          <w:sz w:val="24"/>
          <w:szCs w:val="24"/>
          <w:u w:val="single"/>
        </w:rPr>
      </w:pPr>
    </w:p>
    <w:p w14:paraId="50372B81" w14:textId="35C7BE77" w:rsidR="00E7427D" w:rsidRPr="00E7427D" w:rsidRDefault="00E7427D" w:rsidP="00E7427D">
      <w:pPr>
        <w:pStyle w:val="Body"/>
        <w:spacing w:before="100" w:after="260" w:line="276" w:lineRule="auto"/>
        <w:rPr>
          <w:rStyle w:val="None"/>
          <w:rFonts w:asciiTheme="minorHAnsi" w:hAnsiTheme="minorHAnsi" w:cstheme="minorHAnsi"/>
          <w:sz w:val="24"/>
          <w:szCs w:val="24"/>
        </w:rPr>
      </w:pPr>
      <w:r w:rsidRPr="00E7427D">
        <w:rPr>
          <w:rStyle w:val="None"/>
          <w:rFonts w:asciiTheme="minorHAnsi" w:hAnsiTheme="minorHAnsi" w:cstheme="minorHAnsi"/>
          <w:sz w:val="24"/>
          <w:szCs w:val="24"/>
        </w:rPr>
        <w:t xml:space="preserve">It is the policy of </w:t>
      </w:r>
      <w:r w:rsidRPr="00E7427D">
        <w:rPr>
          <w:rStyle w:val="None"/>
          <w:rFonts w:asciiTheme="minorHAnsi" w:hAnsiTheme="minorHAnsi" w:cstheme="minorHAnsi"/>
          <w:b/>
          <w:bCs/>
          <w:sz w:val="24"/>
          <w:szCs w:val="24"/>
          <w:lang w:val="de-DE"/>
        </w:rPr>
        <w:t>MFA</w:t>
      </w:r>
      <w:r w:rsidRPr="00E7427D">
        <w:rPr>
          <w:rStyle w:val="None"/>
          <w:rFonts w:asciiTheme="minorHAnsi" w:hAnsiTheme="minorHAnsi" w:cstheme="minorHAnsi"/>
          <w:sz w:val="24"/>
          <w:szCs w:val="24"/>
        </w:rPr>
        <w:t xml:space="preserve"> not to discriminate against any employee or applicant for employment because of </w:t>
      </w:r>
      <w:r w:rsidRPr="00E7427D">
        <w:rPr>
          <w:rStyle w:val="Hyperlink0"/>
          <w:rFonts w:asciiTheme="minorHAnsi" w:hAnsiTheme="minorHAnsi" w:cstheme="minorHAnsi"/>
        </w:rPr>
        <w:t>race, sex, color, age, religion, national origin, sexual orientation, gender identity, status</w:t>
      </w:r>
      <w:r w:rsidRPr="00E7427D">
        <w:rPr>
          <w:rStyle w:val="None"/>
          <w:rFonts w:asciiTheme="minorHAnsi" w:hAnsiTheme="minorHAnsi" w:cstheme="minorHAnsi"/>
          <w:sz w:val="24"/>
          <w:szCs w:val="24"/>
        </w:rPr>
        <w:t xml:space="preserve"> as an individual with a disability or a protected veteran, (i.e., disabled veteran, Armed Forces service medal veteran, recently separated veteran, or other veteran who served during a war, or in a campaign or expedition for which a campaign badge has been authorized), or any other personal characteristic protected by law. It is also the policy of the </w:t>
      </w:r>
      <w:r w:rsidRPr="00E7427D">
        <w:rPr>
          <w:rStyle w:val="None"/>
          <w:rFonts w:asciiTheme="minorHAnsi" w:hAnsiTheme="minorHAnsi" w:cstheme="minorHAnsi"/>
          <w:b/>
          <w:bCs/>
          <w:sz w:val="24"/>
          <w:szCs w:val="24"/>
          <w:lang w:val="de-DE"/>
        </w:rPr>
        <w:t>MFA</w:t>
      </w:r>
      <w:r w:rsidRPr="00E7427D">
        <w:rPr>
          <w:rStyle w:val="None"/>
          <w:rFonts w:asciiTheme="minorHAnsi" w:hAnsiTheme="minorHAnsi" w:cstheme="minorHAnsi"/>
          <w:sz w:val="24"/>
          <w:szCs w:val="24"/>
        </w:rPr>
        <w:t xml:space="preserve"> to take affirmative action to employ and to advance in employment, all persons regardless of legally protected personal characteristics, and to base all employment decisions only on valid job requirements. This policy shall apply to all employment actions, including but not limited to recruitment, hiring, upgrading, promotion, transfer, demotion, layoff, recall, termination, rates of pay or other forms of compensation and selection for training, including apprenticeship, at all levels of employment. </w:t>
      </w:r>
    </w:p>
    <w:p w14:paraId="6F8CE5FA" w14:textId="4AE2BDD6" w:rsidR="00E7427D" w:rsidRPr="00E7427D" w:rsidRDefault="00E7427D" w:rsidP="00E7427D">
      <w:pPr>
        <w:pStyle w:val="Body"/>
        <w:tabs>
          <w:tab w:val="left" w:pos="720"/>
        </w:tabs>
        <w:spacing w:after="240" w:line="276" w:lineRule="auto"/>
        <w:rPr>
          <w:rStyle w:val="Hyperlink0"/>
          <w:rFonts w:asciiTheme="minorHAnsi" w:hAnsiTheme="minorHAnsi" w:cstheme="minorHAnsi"/>
        </w:rPr>
      </w:pPr>
      <w:r w:rsidRPr="00E7427D">
        <w:rPr>
          <w:rStyle w:val="Hyperlink0"/>
          <w:rFonts w:asciiTheme="minorHAnsi" w:hAnsiTheme="minorHAnsi" w:cstheme="minorHAnsi"/>
        </w:rPr>
        <w:t>Employees and applicants shall not be subjected to harassment, intimidation, threats, coercion or discrimination because they have engaged in or may engage in any of the following activities: filing a complaint; assisting or participating in an investigation, compliance evaluation, hearing or any other activity related to the administration of the affirmative action provisions of Executive Order 11246, the Rehabilitation Act, the Vietnam Era Veterans’ Readjustment Assistance Act (VEVRAA) or any other Federal, state or local law requiring equal opportunity for women, minorities, disabled individuals, or protected veterans; opposing any act or practice made unlawful by Executive 11246, the Rehabilitation Act, VEVRAA or their implementing regulations, or any other Federal, state or local law requiring equal opportunity for women, minorities, disabled individuals, or protected veterans; or exercising any other right protected by Executive Order 11246, the Rehabilitation Act, VEVRAA, or their implementing regulations.</w:t>
      </w:r>
    </w:p>
    <w:p w14:paraId="0B5F9A2A" w14:textId="6083E07B" w:rsidR="00E7427D" w:rsidRPr="00E7427D" w:rsidRDefault="00E7427D" w:rsidP="00E7427D">
      <w:pPr>
        <w:pStyle w:val="Body"/>
        <w:tabs>
          <w:tab w:val="left" w:pos="720"/>
        </w:tabs>
        <w:spacing w:after="240" w:line="276" w:lineRule="auto"/>
        <w:rPr>
          <w:rStyle w:val="Hyperlink0"/>
          <w:rFonts w:asciiTheme="minorHAnsi" w:hAnsiTheme="minorHAnsi" w:cstheme="minorHAnsi"/>
        </w:rPr>
      </w:pPr>
      <w:r w:rsidRPr="00E7427D">
        <w:rPr>
          <w:rStyle w:val="Hyperlink0"/>
          <w:rFonts w:asciiTheme="minorHAnsi" w:hAnsiTheme="minorHAnsi" w:cstheme="minorHAnsi"/>
        </w:rPr>
        <w:t>We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14:paraId="6DA9F7ED" w14:textId="77777777" w:rsidR="00E7427D" w:rsidRPr="00E7427D" w:rsidRDefault="00E7427D" w:rsidP="00E7427D">
      <w:pPr>
        <w:pStyle w:val="BodyText"/>
        <w:tabs>
          <w:tab w:val="left" w:pos="8860"/>
        </w:tabs>
        <w:spacing w:line="276" w:lineRule="auto"/>
        <w:rPr>
          <w:rStyle w:val="Hyperlink0"/>
          <w:rFonts w:asciiTheme="minorHAnsi" w:hAnsiTheme="minorHAnsi" w:cstheme="minorHAnsi"/>
        </w:rPr>
      </w:pPr>
      <w:r w:rsidRPr="00E7427D">
        <w:rPr>
          <w:rStyle w:val="None"/>
          <w:rFonts w:asciiTheme="minorHAnsi" w:hAnsiTheme="minorHAnsi" w:cstheme="minorHAnsi"/>
          <w:sz w:val="24"/>
          <w:szCs w:val="24"/>
        </w:rPr>
        <w:t xml:space="preserve">As President of the </w:t>
      </w:r>
      <w:r w:rsidRPr="00E7427D">
        <w:rPr>
          <w:rStyle w:val="None"/>
          <w:rFonts w:asciiTheme="minorHAnsi" w:hAnsiTheme="minorHAnsi" w:cstheme="minorHAnsi"/>
          <w:b/>
          <w:bCs/>
          <w:sz w:val="24"/>
          <w:szCs w:val="24"/>
        </w:rPr>
        <w:t>MFA</w:t>
      </w:r>
      <w:r w:rsidRPr="00E7427D">
        <w:rPr>
          <w:rStyle w:val="None"/>
          <w:rFonts w:asciiTheme="minorHAnsi" w:hAnsiTheme="minorHAnsi" w:cstheme="minorHAnsi"/>
          <w:sz w:val="24"/>
          <w:szCs w:val="24"/>
        </w:rPr>
        <w:t xml:space="preserve">, I am committed to the principles of Affirmative Action and Equal Employment Opportunity. In order to ensure dissemination and implementation of equal employment opportunity </w:t>
      </w:r>
      <w:r w:rsidRPr="00E7427D">
        <w:rPr>
          <w:rStyle w:val="None"/>
          <w:rFonts w:asciiTheme="minorHAnsi" w:hAnsiTheme="minorHAnsi" w:cstheme="minorHAnsi"/>
          <w:sz w:val="24"/>
          <w:szCs w:val="24"/>
        </w:rPr>
        <w:lastRenderedPageBreak/>
        <w:t xml:space="preserve">and affirmative action throughout all levels of the </w:t>
      </w:r>
      <w:r w:rsidRPr="00E7427D">
        <w:rPr>
          <w:rStyle w:val="None"/>
          <w:rFonts w:asciiTheme="minorHAnsi" w:hAnsiTheme="minorHAnsi" w:cstheme="minorHAnsi"/>
          <w:b/>
          <w:bCs/>
          <w:sz w:val="24"/>
          <w:szCs w:val="24"/>
        </w:rPr>
        <w:t>MFA</w:t>
      </w:r>
      <w:r w:rsidRPr="00E7427D">
        <w:rPr>
          <w:rStyle w:val="None"/>
          <w:rFonts w:asciiTheme="minorHAnsi" w:hAnsiTheme="minorHAnsi" w:cstheme="minorHAnsi"/>
          <w:sz w:val="24"/>
          <w:szCs w:val="24"/>
        </w:rPr>
        <w:t xml:space="preserve">, </w:t>
      </w:r>
      <w:r w:rsidRPr="00E7427D">
        <w:rPr>
          <w:rStyle w:val="None"/>
          <w:rFonts w:asciiTheme="minorHAnsi" w:hAnsiTheme="minorHAnsi" w:cstheme="minorHAnsi"/>
          <w:b/>
          <w:sz w:val="24"/>
          <w:szCs w:val="24"/>
        </w:rPr>
        <w:t>I have selected the Internal Vice President</w:t>
      </w:r>
      <w:r w:rsidRPr="00E7427D">
        <w:rPr>
          <w:rStyle w:val="None"/>
          <w:rFonts w:asciiTheme="minorHAnsi" w:hAnsiTheme="minorHAnsi" w:cstheme="minorHAnsi"/>
          <w:sz w:val="24"/>
          <w:szCs w:val="24"/>
        </w:rPr>
        <w:t xml:space="preserve"> as the Equal Employment Opportunity (EEO) Manager for the </w:t>
      </w:r>
      <w:r w:rsidRPr="00E7427D">
        <w:rPr>
          <w:rStyle w:val="None"/>
          <w:rFonts w:asciiTheme="minorHAnsi" w:hAnsiTheme="minorHAnsi" w:cstheme="minorHAnsi"/>
          <w:b/>
          <w:bCs/>
          <w:sz w:val="24"/>
          <w:szCs w:val="24"/>
        </w:rPr>
        <w:t>MFA</w:t>
      </w:r>
      <w:r w:rsidRPr="00E7427D">
        <w:rPr>
          <w:rStyle w:val="None"/>
          <w:rFonts w:asciiTheme="minorHAnsi" w:hAnsiTheme="minorHAnsi" w:cstheme="minorHAnsi"/>
          <w:sz w:val="24"/>
          <w:szCs w:val="24"/>
        </w:rPr>
        <w:t xml:space="preserve">.  </w:t>
      </w:r>
      <w:r w:rsidRPr="00E7427D">
        <w:rPr>
          <w:rStyle w:val="Hyperlink0"/>
          <w:rFonts w:asciiTheme="minorHAnsi" w:hAnsiTheme="minorHAnsi" w:cstheme="minorHAnsi"/>
        </w:rPr>
        <w:t>Anyone desiring additional information relating to Affirmative Action and Equal Opportunity should contact the EEO Manager.</w:t>
      </w:r>
    </w:p>
    <w:p w14:paraId="2C99218E" w14:textId="77777777" w:rsidR="00E7427D" w:rsidRPr="00E7427D" w:rsidRDefault="00E7427D" w:rsidP="00E7427D">
      <w:pPr>
        <w:pStyle w:val="Body"/>
        <w:spacing w:line="276" w:lineRule="auto"/>
        <w:rPr>
          <w:rFonts w:asciiTheme="minorHAnsi" w:hAnsiTheme="minorHAnsi" w:cstheme="minorHAnsi"/>
        </w:rPr>
      </w:pPr>
    </w:p>
    <w:p w14:paraId="09A91224" w14:textId="77777777" w:rsidR="00E7427D" w:rsidRPr="00E7427D" w:rsidRDefault="00E7427D" w:rsidP="00E7427D">
      <w:pPr>
        <w:pStyle w:val="Body"/>
        <w:spacing w:line="276" w:lineRule="auto"/>
        <w:ind w:left="4320"/>
        <w:rPr>
          <w:rFonts w:asciiTheme="minorHAnsi" w:hAnsiTheme="minorHAnsi" w:cstheme="minorHAnsi"/>
          <w:sz w:val="24"/>
          <w:szCs w:val="24"/>
        </w:rPr>
      </w:pPr>
      <w:r w:rsidRPr="00E7427D">
        <w:rPr>
          <w:rStyle w:val="Hyperlink0"/>
          <w:rFonts w:asciiTheme="minorHAnsi" w:hAnsiTheme="minorHAnsi" w:cstheme="minorHAnsi"/>
        </w:rPr>
        <w:tab/>
      </w:r>
      <w:r w:rsidRPr="00E7427D">
        <w:rPr>
          <w:rStyle w:val="Hyperlink0"/>
          <w:rFonts w:asciiTheme="minorHAnsi" w:hAnsiTheme="minorHAnsi" w:cstheme="minorHAnsi"/>
        </w:rPr>
        <w:tab/>
      </w:r>
      <w:r w:rsidRPr="00E7427D">
        <w:rPr>
          <w:rStyle w:val="Hyperlink0"/>
          <w:rFonts w:asciiTheme="minorHAnsi" w:hAnsiTheme="minorHAnsi" w:cstheme="minorHAnsi"/>
        </w:rPr>
        <w:tab/>
      </w:r>
      <w:r w:rsidRPr="00E7427D">
        <w:rPr>
          <w:rStyle w:val="Hyperlink0"/>
          <w:rFonts w:asciiTheme="minorHAnsi" w:hAnsiTheme="minorHAnsi" w:cstheme="minorHAnsi"/>
        </w:rPr>
        <w:tab/>
      </w:r>
      <w:r w:rsidRPr="00E7427D">
        <w:rPr>
          <w:rStyle w:val="Hyperlink0"/>
          <w:rFonts w:asciiTheme="minorHAnsi" w:hAnsiTheme="minorHAnsi" w:cstheme="minorHAnsi"/>
        </w:rPr>
        <w:tab/>
      </w:r>
    </w:p>
    <w:p w14:paraId="3629A27B" w14:textId="77777777" w:rsidR="00E7427D" w:rsidRPr="00E7427D" w:rsidRDefault="00E7427D" w:rsidP="00E7427D">
      <w:pPr>
        <w:pStyle w:val="Body"/>
        <w:spacing w:line="276" w:lineRule="auto"/>
        <w:rPr>
          <w:rFonts w:asciiTheme="minorHAnsi" w:hAnsiTheme="minorHAnsi" w:cstheme="minorHAnsi"/>
          <w:sz w:val="24"/>
          <w:szCs w:val="24"/>
        </w:rPr>
      </w:pPr>
    </w:p>
    <w:p w14:paraId="764B1362" w14:textId="77777777" w:rsidR="00E7427D" w:rsidRPr="00E7427D" w:rsidRDefault="00E7427D" w:rsidP="00E7427D">
      <w:pPr>
        <w:pStyle w:val="Body"/>
        <w:widowControl w:val="0"/>
        <w:spacing w:line="276" w:lineRule="auto"/>
        <w:rPr>
          <w:rFonts w:asciiTheme="minorHAnsi" w:hAnsiTheme="minorHAnsi" w:cstheme="minorHAnsi"/>
          <w:sz w:val="24"/>
          <w:szCs w:val="24"/>
        </w:rPr>
      </w:pPr>
    </w:p>
    <w:p w14:paraId="3974EE93" w14:textId="45BC3682" w:rsidR="00AE756B" w:rsidRPr="00E7427D" w:rsidRDefault="007F140F" w:rsidP="00E7427D">
      <w:pPr>
        <w:pStyle w:val="Body"/>
        <w:spacing w:line="276" w:lineRule="auto"/>
        <w:rPr>
          <w:rFonts w:asciiTheme="minorHAnsi" w:hAnsiTheme="minorHAnsi" w:cstheme="minorHAnsi"/>
        </w:rPr>
      </w:pPr>
    </w:p>
    <w:sectPr w:rsidR="00AE756B" w:rsidRPr="00E7427D" w:rsidSect="00C52F0B">
      <w:footerReference w:type="default" r:id="rId9"/>
      <w:headerReference w:type="first" r:id="rId10"/>
      <w:footerReference w:type="first" r:id="rId11"/>
      <w:pgSz w:w="12240" w:h="15840"/>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AC3AC" w14:textId="77777777" w:rsidR="00D50D48" w:rsidRDefault="00D50D48" w:rsidP="00467F00">
      <w:pPr>
        <w:spacing w:after="0" w:line="240" w:lineRule="auto"/>
      </w:pPr>
      <w:r>
        <w:separator/>
      </w:r>
    </w:p>
  </w:endnote>
  <w:endnote w:type="continuationSeparator" w:id="0">
    <w:p w14:paraId="364EA329" w14:textId="77777777" w:rsidR="00D50D48" w:rsidRDefault="00D50D48" w:rsidP="0046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1CF2" w14:textId="77777777" w:rsidR="00196858" w:rsidRDefault="00240DCB">
    <w:pPr>
      <w:pStyle w:val="Footer"/>
    </w:pPr>
    <w:r>
      <w:tab/>
    </w:r>
    <w:r>
      <w:tab/>
      <w:t xml:space="preserve"> </w:t>
    </w:r>
    <w:sdt>
      <w:sdtPr>
        <w:id w:val="-2099312631"/>
        <w:docPartObj>
          <w:docPartGallery w:val="Page Numbers (Bottom of Page)"/>
          <w:docPartUnique/>
        </w:docPartObj>
      </w:sdtPr>
      <w:sdtEndPr>
        <w:rPr>
          <w:noProof/>
        </w:rPr>
      </w:sdtEndPr>
      <w:sdtContent/>
    </w:sdt>
  </w:p>
  <w:p w14:paraId="277333CD" w14:textId="34BB3866" w:rsidR="00467F00" w:rsidRDefault="00C52F0B" w:rsidP="00C52F0B">
    <w:pPr>
      <w:pStyle w:val="Footer"/>
      <w:tabs>
        <w:tab w:val="clear" w:pos="9360"/>
        <w:tab w:val="right" w:pos="10080"/>
      </w:tabs>
    </w:pPr>
    <w:r w:rsidRPr="00861138">
      <w:rPr>
        <w:noProof/>
        <w:sz w:val="28"/>
        <w:szCs w:val="28"/>
      </w:rPr>
      <w:drawing>
        <wp:inline distT="0" distB="0" distL="0" distR="0" wp14:anchorId="33B757A8" wp14:editId="1BAA8C71">
          <wp:extent cx="957987" cy="400353"/>
          <wp:effectExtent l="0" t="0" r="7620" b="6350"/>
          <wp:docPr id="2" name="Picture 2"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175" cy="419656"/>
                  </a:xfrm>
                  <a:prstGeom prst="rect">
                    <a:avLst/>
                  </a:prstGeom>
                  <a:noFill/>
                  <a:ln>
                    <a:noFill/>
                  </a:ln>
                </pic:spPr>
              </pic:pic>
            </a:graphicData>
          </a:graphic>
        </wp:inline>
      </w:drawing>
    </w:r>
    <w:r>
      <w:tab/>
    </w:r>
    <w:r>
      <w:tab/>
      <w:t xml:space="preserve">        </w:t>
    </w:r>
    <w:r w:rsidR="00240DCB">
      <w:fldChar w:fldCharType="begin"/>
    </w:r>
    <w:r w:rsidR="00240DCB">
      <w:instrText xml:space="preserve"> PAGE   \* MERGEFORMAT </w:instrText>
    </w:r>
    <w:r w:rsidR="00240DCB">
      <w:fldChar w:fldCharType="separate"/>
    </w:r>
    <w:r w:rsidR="007F140F">
      <w:rPr>
        <w:noProof/>
      </w:rPr>
      <w:t>2</w:t>
    </w:r>
    <w:r w:rsidR="00240DCB">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CD87" w14:textId="77777777" w:rsidR="00C52F0B" w:rsidRDefault="00C52F0B" w:rsidP="00C450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40F">
      <w:rPr>
        <w:rStyle w:val="PageNumber"/>
        <w:noProof/>
      </w:rPr>
      <w:t>1</w:t>
    </w:r>
    <w:r>
      <w:rPr>
        <w:rStyle w:val="PageNumber"/>
      </w:rPr>
      <w:fldChar w:fldCharType="end"/>
    </w:r>
  </w:p>
  <w:p w14:paraId="7BCCD2EF" w14:textId="77777777" w:rsidR="00C52F0B" w:rsidRDefault="00C52F0B" w:rsidP="00C52F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F0E3A" w14:textId="77777777" w:rsidR="00D50D48" w:rsidRDefault="00D50D48" w:rsidP="00467F00">
      <w:pPr>
        <w:spacing w:after="0" w:line="240" w:lineRule="auto"/>
      </w:pPr>
      <w:r>
        <w:separator/>
      </w:r>
    </w:p>
  </w:footnote>
  <w:footnote w:type="continuationSeparator" w:id="0">
    <w:p w14:paraId="72A48960" w14:textId="77777777" w:rsidR="00D50D48" w:rsidRDefault="00D50D48" w:rsidP="00467F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A30C" w14:textId="21C3FD4C" w:rsidR="00C52F0B" w:rsidRPr="007B67B7" w:rsidRDefault="007B67B7" w:rsidP="00C52F0B">
    <w:pPr>
      <w:pStyle w:val="Header"/>
      <w:rPr>
        <w:b/>
      </w:rPr>
    </w:pPr>
    <w:r w:rsidRPr="007B67B7">
      <w:rPr>
        <w:b/>
      </w:rPr>
      <w:t>MFA POLICY A.2.3.5</w:t>
    </w:r>
  </w:p>
  <w:p w14:paraId="157EDD7D" w14:textId="18E1D87E" w:rsidR="007B67B7" w:rsidRDefault="007B67B7" w:rsidP="00C52F0B">
    <w:pPr>
      <w:pStyle w:val="Header"/>
    </w:pPr>
    <w:r>
      <w:t>Version: FINAL 1</w:t>
    </w:r>
  </w:p>
  <w:p w14:paraId="2B3B22FB" w14:textId="4961EF70" w:rsidR="007B67B7" w:rsidRPr="00C52F0B" w:rsidRDefault="007B67B7" w:rsidP="00C52F0B">
    <w:pPr>
      <w:pStyle w:val="Header"/>
    </w:pPr>
    <w:r>
      <w:t>Approved Dates:</w:t>
    </w:r>
    <w:r w:rsidR="007F140F">
      <w:t xml:space="preserve"> 3/10/19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038"/>
    <w:multiLevelType w:val="hybridMultilevel"/>
    <w:tmpl w:val="C8E820C4"/>
    <w:lvl w:ilvl="0" w:tplc="D096A08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9947B9F"/>
    <w:multiLevelType w:val="hybridMultilevel"/>
    <w:tmpl w:val="9E9080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F742AD6"/>
    <w:multiLevelType w:val="hybridMultilevel"/>
    <w:tmpl w:val="42C4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62"/>
    <w:rsid w:val="00196858"/>
    <w:rsid w:val="001B442C"/>
    <w:rsid w:val="00240DCB"/>
    <w:rsid w:val="00287077"/>
    <w:rsid w:val="003F755D"/>
    <w:rsid w:val="00440662"/>
    <w:rsid w:val="00467F00"/>
    <w:rsid w:val="00495584"/>
    <w:rsid w:val="004D1EEA"/>
    <w:rsid w:val="005119F6"/>
    <w:rsid w:val="005169AD"/>
    <w:rsid w:val="0055255D"/>
    <w:rsid w:val="00687087"/>
    <w:rsid w:val="006B79BF"/>
    <w:rsid w:val="006E010B"/>
    <w:rsid w:val="0075261F"/>
    <w:rsid w:val="007B67B7"/>
    <w:rsid w:val="007F02BA"/>
    <w:rsid w:val="007F140F"/>
    <w:rsid w:val="00861138"/>
    <w:rsid w:val="00A42DD1"/>
    <w:rsid w:val="00C52F0B"/>
    <w:rsid w:val="00D10126"/>
    <w:rsid w:val="00D206A2"/>
    <w:rsid w:val="00D50D48"/>
    <w:rsid w:val="00D64F6E"/>
    <w:rsid w:val="00E7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02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62"/>
    <w:pPr>
      <w:ind w:left="720"/>
      <w:contextualSpacing/>
    </w:pPr>
  </w:style>
  <w:style w:type="paragraph" w:styleId="Header">
    <w:name w:val="header"/>
    <w:basedOn w:val="Normal"/>
    <w:link w:val="HeaderChar"/>
    <w:uiPriority w:val="99"/>
    <w:unhideWhenUsed/>
    <w:rsid w:val="0046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00"/>
  </w:style>
  <w:style w:type="paragraph" w:styleId="Footer">
    <w:name w:val="footer"/>
    <w:basedOn w:val="Normal"/>
    <w:link w:val="FooterChar"/>
    <w:uiPriority w:val="99"/>
    <w:unhideWhenUsed/>
    <w:rsid w:val="0046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00"/>
  </w:style>
  <w:style w:type="table" w:styleId="TableGrid">
    <w:name w:val="Table Grid"/>
    <w:basedOn w:val="TableNormal"/>
    <w:uiPriority w:val="59"/>
    <w:rsid w:val="001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52F0B"/>
  </w:style>
  <w:style w:type="paragraph" w:styleId="BalloonText">
    <w:name w:val="Balloon Text"/>
    <w:basedOn w:val="Normal"/>
    <w:link w:val="BalloonTextChar"/>
    <w:uiPriority w:val="99"/>
    <w:semiHidden/>
    <w:unhideWhenUsed/>
    <w:rsid w:val="006B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F"/>
    <w:rPr>
      <w:rFonts w:ascii="Segoe UI" w:hAnsi="Segoe UI" w:cs="Segoe UI"/>
      <w:sz w:val="18"/>
      <w:szCs w:val="18"/>
    </w:rPr>
  </w:style>
  <w:style w:type="paragraph" w:styleId="BodyText">
    <w:name w:val="Body Text"/>
    <w:link w:val="BodyTextChar"/>
    <w:semiHidden/>
    <w:unhideWhenUsed/>
    <w:rsid w:val="00E74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pPr>
    <w:rPr>
      <w:rFonts w:ascii="Times New Roman" w:eastAsia="Arial Unicode MS" w:hAnsi="Times New Roman" w:cs="Arial Unicode MS"/>
      <w:color w:val="000000"/>
      <w:u w:color="000000"/>
    </w:rPr>
  </w:style>
  <w:style w:type="character" w:customStyle="1" w:styleId="BodyTextChar">
    <w:name w:val="Body Text Char"/>
    <w:basedOn w:val="DefaultParagraphFont"/>
    <w:link w:val="BodyText"/>
    <w:semiHidden/>
    <w:rsid w:val="00E7427D"/>
    <w:rPr>
      <w:rFonts w:ascii="Times New Roman" w:eastAsia="Arial Unicode MS" w:hAnsi="Times New Roman" w:cs="Arial Unicode MS"/>
      <w:color w:val="000000"/>
      <w:u w:color="000000"/>
    </w:rPr>
  </w:style>
  <w:style w:type="paragraph" w:customStyle="1" w:styleId="Body">
    <w:name w:val="Body"/>
    <w:rsid w:val="00E7427D"/>
    <w:pPr>
      <w:spacing w:after="0" w:line="240" w:lineRule="auto"/>
    </w:pPr>
    <w:rPr>
      <w:rFonts w:ascii="Times New Roman" w:eastAsia="Times New Roman" w:hAnsi="Times New Roman" w:cs="Times New Roman"/>
      <w:color w:val="000000"/>
      <w:sz w:val="20"/>
      <w:szCs w:val="20"/>
      <w:u w:color="000000"/>
    </w:rPr>
  </w:style>
  <w:style w:type="character" w:customStyle="1" w:styleId="None">
    <w:name w:val="None"/>
    <w:rsid w:val="00E7427D"/>
  </w:style>
  <w:style w:type="character" w:customStyle="1" w:styleId="Hyperlink0">
    <w:name w:val="Hyperlink.0"/>
    <w:basedOn w:val="None"/>
    <w:rsid w:val="00E7427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62"/>
    <w:pPr>
      <w:ind w:left="720"/>
      <w:contextualSpacing/>
    </w:pPr>
  </w:style>
  <w:style w:type="paragraph" w:styleId="Header">
    <w:name w:val="header"/>
    <w:basedOn w:val="Normal"/>
    <w:link w:val="HeaderChar"/>
    <w:uiPriority w:val="99"/>
    <w:unhideWhenUsed/>
    <w:rsid w:val="0046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00"/>
  </w:style>
  <w:style w:type="paragraph" w:styleId="Footer">
    <w:name w:val="footer"/>
    <w:basedOn w:val="Normal"/>
    <w:link w:val="FooterChar"/>
    <w:uiPriority w:val="99"/>
    <w:unhideWhenUsed/>
    <w:rsid w:val="0046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00"/>
  </w:style>
  <w:style w:type="table" w:styleId="TableGrid">
    <w:name w:val="Table Grid"/>
    <w:basedOn w:val="TableNormal"/>
    <w:uiPriority w:val="59"/>
    <w:rsid w:val="001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52F0B"/>
  </w:style>
  <w:style w:type="paragraph" w:styleId="BalloonText">
    <w:name w:val="Balloon Text"/>
    <w:basedOn w:val="Normal"/>
    <w:link w:val="BalloonTextChar"/>
    <w:uiPriority w:val="99"/>
    <w:semiHidden/>
    <w:unhideWhenUsed/>
    <w:rsid w:val="006B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F"/>
    <w:rPr>
      <w:rFonts w:ascii="Segoe UI" w:hAnsi="Segoe UI" w:cs="Segoe UI"/>
      <w:sz w:val="18"/>
      <w:szCs w:val="18"/>
    </w:rPr>
  </w:style>
  <w:style w:type="paragraph" w:styleId="BodyText">
    <w:name w:val="Body Text"/>
    <w:link w:val="BodyTextChar"/>
    <w:semiHidden/>
    <w:unhideWhenUsed/>
    <w:rsid w:val="00E74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pPr>
    <w:rPr>
      <w:rFonts w:ascii="Times New Roman" w:eastAsia="Arial Unicode MS" w:hAnsi="Times New Roman" w:cs="Arial Unicode MS"/>
      <w:color w:val="000000"/>
      <w:u w:color="000000"/>
    </w:rPr>
  </w:style>
  <w:style w:type="character" w:customStyle="1" w:styleId="BodyTextChar">
    <w:name w:val="Body Text Char"/>
    <w:basedOn w:val="DefaultParagraphFont"/>
    <w:link w:val="BodyText"/>
    <w:semiHidden/>
    <w:rsid w:val="00E7427D"/>
    <w:rPr>
      <w:rFonts w:ascii="Times New Roman" w:eastAsia="Arial Unicode MS" w:hAnsi="Times New Roman" w:cs="Arial Unicode MS"/>
      <w:color w:val="000000"/>
      <w:u w:color="000000"/>
    </w:rPr>
  </w:style>
  <w:style w:type="paragraph" w:customStyle="1" w:styleId="Body">
    <w:name w:val="Body"/>
    <w:rsid w:val="00E7427D"/>
    <w:pPr>
      <w:spacing w:after="0" w:line="240" w:lineRule="auto"/>
    </w:pPr>
    <w:rPr>
      <w:rFonts w:ascii="Times New Roman" w:eastAsia="Times New Roman" w:hAnsi="Times New Roman" w:cs="Times New Roman"/>
      <w:color w:val="000000"/>
      <w:sz w:val="20"/>
      <w:szCs w:val="20"/>
      <w:u w:color="000000"/>
    </w:rPr>
  </w:style>
  <w:style w:type="character" w:customStyle="1" w:styleId="None">
    <w:name w:val="None"/>
    <w:rsid w:val="00E7427D"/>
  </w:style>
  <w:style w:type="character" w:customStyle="1" w:styleId="Hyperlink0">
    <w:name w:val="Hyperlink.0"/>
    <w:basedOn w:val="None"/>
    <w:rsid w:val="00E74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7422">
      <w:bodyDiv w:val="1"/>
      <w:marLeft w:val="0"/>
      <w:marRight w:val="0"/>
      <w:marTop w:val="0"/>
      <w:marBottom w:val="0"/>
      <w:divBdr>
        <w:top w:val="none" w:sz="0" w:space="0" w:color="auto"/>
        <w:left w:val="none" w:sz="0" w:space="0" w:color="auto"/>
        <w:bottom w:val="none" w:sz="0" w:space="0" w:color="auto"/>
        <w:right w:val="none" w:sz="0" w:space="0" w:color="auto"/>
      </w:divBdr>
    </w:div>
    <w:div w:id="7667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Kathleen E:(Exelon Utilities)</dc:creator>
  <cp:keywords/>
  <dc:description/>
  <cp:lastModifiedBy>Joann Vaughan</cp:lastModifiedBy>
  <cp:revision>2</cp:revision>
  <dcterms:created xsi:type="dcterms:W3CDTF">2019-05-01T16:31:00Z</dcterms:created>
  <dcterms:modified xsi:type="dcterms:W3CDTF">2019-05-01T16:31:00Z</dcterms:modified>
</cp:coreProperties>
</file>